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 w:right="-143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Правилам пользования библиотекой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Публичная оферта на библиотечное обслуживание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муниципальном бюджетном учреждении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20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«Научно-библиотечный центр»</w:t>
      </w:r>
      <w:r>
        <w:rPr>
          <w:b/>
          <w:bCs/>
        </w:rPr>
      </w:r>
      <w:r>
        <w:rPr>
          <w:b/>
          <w:bCs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публичная оферта (далее - Оферта) в соответствии с п.2 ст.437 Гражданского кодекса Российской Федерации является официальным предложением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бюджетного учреждения «Научно-библиотечный центр» (далее – Библиотека), в лице директора учреждения, действующего на основании Устава, заключить с любым физическим лицом договор на библиотечное обслуживание на условиях, предусмотренных данной Офертой.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Оферта вступает в силу с момента ее размещения на сайте Библиотеки в сети Интернет по адресу https://libhm.ru, (далее – Сайт). Срок действия Оферты не ограничен. Библиотека оставляет за </w:t>
      </w:r>
      <w:r>
        <w:rPr>
          <w:rFonts w:ascii="Times New Roman" w:hAnsi="Times New Roman" w:cs="Times New Roman"/>
          <w:sz w:val="28"/>
          <w:szCs w:val="28"/>
        </w:rPr>
        <w:t xml:space="preserve">собой право внести изменения в условия Оферты и/или отозвать Оферту в любой момент по своему усмотрению, что отражается на Сайте. Изменения, внесенные Библиотекой в Оферту, вступают в силу с момента размещения изменений на Сайте, если иной срок вступления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в силу не определен дополнительно при таком размещении. Оферта действует до размещения на Сайте официального извещения об ее отзыве. Условия данной Оферты являются едиными для всех обратившихся в Библиотеку физических лиц (далее – Пользователь).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ст. 434, 438 ГК РФ Договор заключается путем акцепта Оферты Пользователем, то есть выражением полного </w:t>
      </w:r>
      <w:r>
        <w:rPr>
          <w:rFonts w:ascii="Times New Roman" w:hAnsi="Times New Roman" w:cs="Times New Roman"/>
          <w:sz w:val="28"/>
          <w:szCs w:val="28"/>
        </w:rPr>
        <w:t xml:space="preserve">и безоговорочного принятия условий Оферты. Акцептом является заполнение Пользователем заявления о заключении договора на библиотечное обслуживание (далее – Договор) на условиях, предусмотренных данной Офертой, в соответствии с формой, размещенной на Сайте </w:t>
      </w:r>
      <w:hyperlink r:id="rId9" w:tooltip="https://libhm.ru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https://libhm.ru/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(приложение) и нажатие кнопки «Зарегистрироваться».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Моментом заключения Договора считается момент получения Библиотекой акцепта на электронную почту – </w:t>
      </w:r>
      <w:hyperlink r:id="rId10" w:tooltip="mailto:nbc@libhm.ru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nbc@</w:t>
        </w:r>
        <w:r>
          <w:rPr>
            <w:rStyle w:val="174"/>
            <w:rFonts w:ascii="Times New Roman" w:hAnsi="Times New Roman" w:cs="Times New Roman"/>
            <w:sz w:val="28"/>
            <w:szCs w:val="28"/>
            <w:lang w:val="en-US"/>
          </w:rPr>
          <w:t xml:space="preserve">libhm</w:t>
        </w:r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17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заключения Договора считается город Ханты-Мансийск.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совершения акцепта Пользователь обязан ознакомиться со всеми условиями Оферты.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Пользователь, совершивший акцепт, считается ознакомившимся и согласным со всеми условиями Оферты, при этом Договор, в соответствии со ст. ст. 434, 438 ГК РФ, считается заключенным в письменной форме на </w:t>
      </w:r>
      <w:r>
        <w:rPr>
          <w:rFonts w:ascii="Times New Roman" w:hAnsi="Times New Roman" w:cs="Times New Roman"/>
          <w:sz w:val="28"/>
          <w:szCs w:val="28"/>
        </w:rPr>
        <w:t xml:space="preserve">условиях Оферты и является равно</w:t>
      </w:r>
      <w:r>
        <w:rPr>
          <w:rFonts w:ascii="Times New Roman" w:hAnsi="Times New Roman" w:cs="Times New Roman"/>
          <w:sz w:val="28"/>
          <w:szCs w:val="28"/>
        </w:rPr>
        <w:t xml:space="preserve">значным</w:t>
      </w:r>
      <w:r>
        <w:rPr>
          <w:rFonts w:ascii="Times New Roman" w:hAnsi="Times New Roman" w:cs="Times New Roman"/>
          <w:sz w:val="28"/>
          <w:szCs w:val="28"/>
        </w:rPr>
        <w:t xml:space="preserve"> Договору, подписанному двумя Сторонами.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договора на библиотечное обслуживание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0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Термины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настоящей оферты нижеприведенные термины используются в следующем значении: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«Оферта» - предложение к заключению договора на библиотечное обслуживание, адресованное неопределенному кругу лиц, имеющих регистрацию по месту жительства или реги</w:t>
      </w:r>
      <w:r>
        <w:rPr>
          <w:rFonts w:ascii="Times New Roman" w:hAnsi="Times New Roman" w:cs="Times New Roman"/>
          <w:sz w:val="28"/>
          <w:szCs w:val="28"/>
        </w:rPr>
        <w:t xml:space="preserve">страцию по месту пребывания в городе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«Договор» - договор между Библиотекой и Пользователем (Представителем Пользователя) на библиотечное обслуживание, который заключается посредством Акцепта Оферты.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«Акцепт оферты»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в соответствии с нормами ст. 438 ГК РФ акцептом признается ответ лица, которому адресована оферта, о ее принятии. Акцепт должен быть полным и безоговорочным. Акцепт Оферты является подтверждением согласия с условиями и подтверждает заключение Договора.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«Библ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иотечно-информационное обслуживание» - вид библиотечно-информационной деятельности, направленный на удовлетворение информационных и социально-культурных потребностей пользователей посредством предоставления различных форм библиотечно-информационных услуг.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«Библиотечно-информационная услуга» - результат библиотечно-информационного обслуживания, удовлетворяющий определенную информационную или социально-культурную потребность пользователя.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«Пользователь» - физическое или юридическое лицо, использующее инфраструктуру, услуги, информационные ресурсы, предлагаемые библиотекой.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«Представитель пользователя» - родитель/законный представитель несовершеннолетнего Пользователя в возрасте до 14 лет.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«Единый читательский билет» - документ, содержащий идентификационные данные, которые присвоены пользователю в процессе регистрации.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Предмет договора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Пользователь (Представитель пользователя) поручает, а Библиотека принимает на себя обязательство по обеспечению полноты и качества библиотечного обслуживания.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Предоставление библиотечного обслуживания регулируется настоящим Договором,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Правилами пользования Библиотекой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Порядок библиотечного обслуживания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Оказание услуг по библиотечному обслуживанию осуществляется после заключения договора.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При заключении договора Пользователь даёт письменное согласие Библиот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еке на обработку (сбор, систематизацию, накопление, хранение, уточнение, использование, обезличивание, блокирование, уничтожение) персональных данных (фамилия, имя, отчество, дата рождения, паспортные данные, категория, адрес места жительства/регистрации,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место работы/учебы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номер контактного телефона, e-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указанных в Заявлении о заключении Договора с целью их использования: для организации процесса получения библ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иотечных и справочно-информационных услуг; для ведения статистического учёта; для обеспечения сохранности имущества Библиотеки и возмещение возможного материального ущерба. Датой согласия на обработку персональных данных является дата регистрации на сайте </w:t>
      </w:r>
      <w:hyperlink r:id="rId11" w:tooltip="https://libhm.ru/" w:history="1">
        <w:r>
          <w:rPr>
            <w:rStyle w:val="174"/>
            <w:rFonts w:ascii="Times New Roman" w:hAnsi="Times New Roman" w:eastAsia="Times New Roman" w:cs="Times New Roman"/>
            <w:sz w:val="28"/>
            <w:szCs w:val="28"/>
          </w:rPr>
          <w:t xml:space="preserve">https://libhm.ru/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Период действия согласия - бессрочно.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Пользователю Библиотеки при заключении договора (акцепта оферты) выдается электронный читательский билет (ЭЧБ), действующий во всех структурных подразделениях МБУ «Научно-библиотечный центр».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3.4. В целях повышения уровня культуры обслуживания Пользователей и ведения статистического учета Библиотека может обрабатывать персональные данные Пользователя (№ читательского билета,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Имя, Отчество, год рождения, категория) в электронном виде в обезличенной форме. Пользователь дает согласие на фото-и видеосъемку и размещение фото-и видеоматериалов с его 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стием на официальном сайте учреждения (https://www.libhm.ru/) и в социальных сетях, без права передачи третьим лицам, а также на рассылку рекламно-информационных и опросных материалов библиотеки (афиш, анонсов мероприятий, опросов о качестве обслуживания).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Библиотека ведёт формуляр Пользователя в электронном виде. В электронный формуляр Пользователя производится запись документов (книг, периодически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изданий и др.), взятых во временное пользование, и информация служебного характера: об ограничении доступа к услугам Библиотеки, бронирование документов из фонда, информация о доверенности, при необходимости доставки документов вне помещения Библиотеки.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Права и обязанности Библиотеки и ее сотрудников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Библиотека вправе: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4.1.1. самостоятельно разрабатывать и утверждать Правила пользования Библиотекой, вносить в них изменения, которые должны соответствовать требованиям действующего законодательства, устанавливать и изменять режим работы;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4.1.2. осуществлять обработку (сбор, систематизацию, накопление, хранение, уточнение, использование, обезличивание, блокирование,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уничтожение) персональных данных Пользователя в целях организации процесса получения библиотечных и справочно-информационных услуг;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4.1.3. определять условия доступа к фондам, порядок передачи документов во временное пользование Пользователю;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4.1.4. ограничить выдачу Пользователям-детям документов, не соответствующих их возрастной категории;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4.1.5. утверждать Перечень услуг, оказываемых для граждан и юридических лиц за плату, не относящиеся к основной деятельности и определять их стоимость;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4.1.6. устанавливать и изменять виды и меры компенсации за нанесенный Библиотеке материальный ущерб и нарушение порядка пользования фондом.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Библиотека обязана: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4.2.1. обеспечить Пользователю возможность пользоваться всеми фондами Библиотеки, с соблюдением режима доступа к фондам;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4.2.2. предоставлять информационно-библиотечные услуги, предусмотренные Правилами пользования Библиотекой, и информировать о них Пользователя Библиотеки;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4.2.3. бесплатно обеспечивать консультационную помощь Пользователю Библиотеки в поиске и выборе источников информации;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4.2.4. бесплатно предоставлять Пользователю полную информацию о составе библиотечных фондов через систему каталогов и другие формы библиотечного информирования;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4.2.5. соблюдать конфиденциальность сведений о Пользователе за исключением случаев, предусмотренных действующим законодательст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вом, принимать все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распространения персональных данных, а также иных неправомерных действий;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4.2.6. исключить из числа Пользователей и прекратить обработку персональных данных и уничтожить их (при отсутствии задолженностей у Пользователя) по истечении трех лет следующих за годом последней перерегистрации Пользователя.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Сотрудники Библиотеки обязаны: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4.3.1. быть вежливыми и внимательными к Пользователю, соблюдать Правила пользования Библиотекой;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4.3.2. при регистрации Пользователя в Библиотеке ознакомить его и (или) его Представителя в установленном порядке с Правилами пользования Библиотекой;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4.3.3. соблюдать конфиденциальность сведений о Пользователе за исключением случаев, предусмотренных действующим законодательством;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4.3.4. систематически следить за возвращением в Библиотеку документов, после истечения срока пользования документами, направлять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Пользователю напоминание по электронной почте или сообщать Пользователю по телефону о необходимости их возврата в Библиотеку.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Права и обязанности Пользователя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Пользователь вправе: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5.1.1. беспрепятственно посещать Библиотеку согласно режиму ее работы;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5.1.2. бесплатно получать в Библиотеке полную информацию о составе ее фондов через систему каталогов и другие формы библиотечного информирования;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5.1.3. бесплатно получать во временное пользование документы из фондов Библиотеки на дом (при наличии регистрации по месту жительства или регистрации по месту пребывания в г. Ханты-Мансийске) или для пользования в помещении Библиотеки;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5.1.4. продлевать срок пользования документом на 15 дней два раза после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основного срока пользования документом (формы продления: лично, по телефону, посредством направления сообщения на электронную почту nbc@libhm.ru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указанием фамилии, имени, отчества и ЕЧБ);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5.1.5. пользоваться другими видами услуг, в том числе за плату, перечень которых определен Библиотекой;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5.1.6. участвовать в мероприятиях, проводимых Библиотекой на бесплатной и платной основе;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5.1.7. обращаться в администрацию Библиотеки в случае возникновения конфликтных ситуаций.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Пользователь и/или Представитель пользователя обязан: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5.2.1. ознакомиться с условиями публичной оферты на библиотечное обслуживание;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5.2.2. ознакомиться с Правилами пользования Библиотекой и соблюдать их;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5.2.3. при заключении договора предоставить Библиотеке комплекс достоверных документированных персональных данных, своевременно сообщать об их изменении;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5.2.4. ежегодно проходить перерегистрацию (лично либо посредством направления сообщения на электронную почту nbc@libhm.ru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указанием фамилии, имени, отчества и ЕЧБ);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5.2.5. аккуратно и бережно обращаться с документами, полученными из фондов Библиотеки;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5.2.6. тщательно просматривать документы при получении и в случае обнаружения каких-либо дефектов сообщать об этом сотруднику Библиотеки. В противном случае ответственность за порчу изданий несет Пользователь или Представитель пользователя;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5.2.7. в случае утраты или порчи документов Пользователь или Представитель пользователя обязан заменить испорченные (утраченные) такими же документами или иными, признанными Библиотекой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равноценными; в случае невозможности замены или умышленной порчи документа и при невозможности его восстановления в первоначальном виде Пользователь обязан возместить ущерб Библиотеке в размере рыночной стоимости документа;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5.2.8. при повреждении имущества Библиотеки Пользователь или Представитель пользователя обязан возместить нанесенный ущерб;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5.2.9. возвращать документы, полученные из фондов Библиотеки, в 15-дневный срок;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5.2.10. не выносить из помещений Библиотеки документы из фондов Библиотеки, если они не зарегистрированы в электронном формуляре пользователя или имеют особый режим доступа.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5.3. При использовании электронных ресурсов Библиотеки Пользователю запрещается использовать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интернет-ресурсы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порнографического, агрессивного содер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жания, приносящие вред здоровью, духовному и нравственному развитию, а также пользоваться информацией, на которую установлено ограничение Федеральным законом от 29.10.2010 г. № 436-ФЗ «О защите детей от информации, причиняющей вред их здоровью и развитию».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Ответственность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.1. Пользователь, 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ушивший Правила пользования Библиотекой и в результате этого причинивший Библиотеке ущерб, а также беспокойство другим пользователям, несет административную, гражданско-правовую или уголовную ответственность в соответствии с действующим законодательством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Работники Библиотеки, допустившие нарушение Правил пользования Библиотекой или нарушившие права Пользователей, в том числе право на защиту персональных данных, несут ответственность в соответствии с законодательством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Срок действия и порядок расторжения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.1. Договор вступает в силу с момента его заключения на основании публичной оферты Библиотеки и ее акце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пта Пользователем в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ст. 434, 438 ГК РФ и действует до его расторжения путем предоставления письменного заявления Пользователя.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При расторжении договора Пользователь обязан произвести возврат: всех документов, полученных из фонда Библиотеки, или произвести возмещение материальных затрат.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.3. Библиотека и Пользователь договорились, что обмен сообщениями посредством электронной почты являются юридически значимыми сообщениями (ст. ст. 160, 165.1, 434 ГК РФ).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.4. Споры по настоящему Договору будут, по возможности, разрешаться путем ведения переговоров. При невозможности разрешения спора путем переговоров спор подлежит передаче на рассмотрение в суд в соответствии с законодательством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ibhm.ru/" TargetMode="External"/><Relationship Id="rId10" Type="http://schemas.openxmlformats.org/officeDocument/2006/relationships/hyperlink" Target="mailto:nbc@libhm.ru" TargetMode="External"/><Relationship Id="rId11" Type="http://schemas.openxmlformats.org/officeDocument/2006/relationships/hyperlink" Target="https://libh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2024-07-02T08:44:37Z</dcterms:modified>
</cp:coreProperties>
</file>